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>Planul tematico-calendaristic</w:t>
      </w:r>
    </w:p>
    <w:p>
      <w:pPr>
        <w:ind w:firstLine="426"/>
        <w:jc w:val="center"/>
        <w:rPr>
          <w:bCs/>
          <w:lang w:val="ro-RO"/>
        </w:rPr>
      </w:pPr>
      <w:r>
        <w:rPr>
          <w:bCs/>
          <w:lang w:val="ro-RO"/>
        </w:rPr>
        <w:t>al ședințelor Cercului Științific Studențesc</w:t>
      </w:r>
    </w:p>
    <w:p>
      <w:pPr>
        <w:ind w:firstLine="426"/>
        <w:jc w:val="center"/>
        <w:rPr>
          <w:bCs/>
          <w:lang w:val="ro-RO"/>
        </w:rPr>
      </w:pPr>
      <w:r>
        <w:rPr>
          <w:bCs/>
          <w:lang w:val="ro-RO"/>
        </w:rPr>
        <w:t>al Disciplinei de Microbiologie și Imunologie, Facultatea Medicina 2,</w:t>
      </w:r>
    </w:p>
    <w:p>
      <w:pPr>
        <w:ind w:firstLine="426"/>
        <w:jc w:val="center"/>
        <w:rPr>
          <w:rFonts w:hint="default"/>
          <w:bCs/>
          <w:lang w:val="en-GB"/>
        </w:rPr>
      </w:pPr>
      <w:r>
        <w:rPr>
          <w:bCs/>
          <w:lang w:val="ro-RO"/>
        </w:rPr>
        <w:t>semestrul primavără, anul de studii 202</w:t>
      </w:r>
      <w:r>
        <w:rPr>
          <w:rFonts w:hint="default"/>
          <w:bCs/>
          <w:lang w:val="en-GB"/>
        </w:rPr>
        <w:t>1</w:t>
      </w:r>
      <w:r>
        <w:rPr>
          <w:bCs/>
          <w:lang w:val="ro-RO"/>
        </w:rPr>
        <w:t>-202</w:t>
      </w:r>
      <w:r>
        <w:rPr>
          <w:rFonts w:hint="default"/>
          <w:bCs/>
          <w:lang w:val="en-GB"/>
        </w:rPr>
        <w:t>2</w:t>
      </w:r>
    </w:p>
    <w:p>
      <w:pPr>
        <w:rPr>
          <w:lang w:val="ro-RO"/>
        </w:rPr>
      </w:pPr>
    </w:p>
    <w:p>
      <w:pPr>
        <w:rPr>
          <w:lang w:val="it-IT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584"/>
        <w:gridCol w:w="1010"/>
        <w:gridCol w:w="1608"/>
        <w:gridCol w:w="31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3" w:type="dxa"/>
            <w:vAlign w:val="center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№</w:t>
            </w:r>
          </w:p>
        </w:tc>
        <w:tc>
          <w:tcPr>
            <w:tcW w:w="1584" w:type="dxa"/>
            <w:vAlign w:val="center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N.P. Studentului</w:t>
            </w:r>
          </w:p>
        </w:tc>
        <w:tc>
          <w:tcPr>
            <w:tcW w:w="1010" w:type="dxa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Grupa</w:t>
            </w:r>
          </w:p>
        </w:tc>
        <w:tc>
          <w:tcPr>
            <w:tcW w:w="1608" w:type="dxa"/>
            <w:vAlign w:val="center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Coordonator</w:t>
            </w:r>
          </w:p>
        </w:tc>
        <w:tc>
          <w:tcPr>
            <w:tcW w:w="3118" w:type="dxa"/>
            <w:vAlign w:val="center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Tema prezentării</w:t>
            </w:r>
          </w:p>
        </w:tc>
        <w:tc>
          <w:tcPr>
            <w:tcW w:w="1417" w:type="dxa"/>
            <w:vAlign w:val="center"/>
          </w:tcPr>
          <w:p>
            <w:pPr>
              <w:jc w:val="both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>Data prezentării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Shami Anan</w:t>
            </w:r>
          </w:p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lang w:val="en-US"/>
              </w:rPr>
              <w:t>Ali</w:t>
            </w:r>
          </w:p>
        </w:tc>
        <w:tc>
          <w:tcPr>
            <w:tcW w:w="1010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M1661</w:t>
            </w:r>
          </w:p>
        </w:tc>
        <w:tc>
          <w:tcPr>
            <w:tcW w:w="1608" w:type="dxa"/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Florea Natalia,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d.ș.m., CU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it-IT" w:eastAsia="en-US" w:bidi="ar-SA"/>
              </w:rPr>
            </w:pPr>
            <w:r>
              <w:rPr>
                <w:lang w:val="en-US"/>
              </w:rPr>
              <w:t>Rolul microbiotei intestinale în nutriție și sănătate.</w:t>
            </w:r>
          </w:p>
        </w:tc>
        <w:tc>
          <w:tcPr>
            <w:tcW w:w="1417" w:type="dxa"/>
          </w:tcPr>
          <w:p>
            <w:pPr>
              <w:rPr>
                <w:rFonts w:hint="default"/>
                <w:lang w:val="en-GB"/>
              </w:rPr>
            </w:pPr>
            <w:r>
              <w:t>1</w:t>
            </w:r>
            <w:r>
              <w:rPr>
                <w:rFonts w:hint="default"/>
                <w:lang w:val="en-GB"/>
              </w:rPr>
              <w:t>4</w:t>
            </w:r>
            <w:r>
              <w:t>.0</w:t>
            </w:r>
            <w:r>
              <w:rPr>
                <w:rFonts w:hint="default"/>
                <w:lang w:val="en-GB"/>
              </w:rPr>
              <w:t>3</w:t>
            </w:r>
            <w:r>
              <w:rPr>
                <w:lang w:val="en-GB"/>
              </w:rPr>
              <w:t>.2</w:t>
            </w:r>
            <w:r>
              <w:rPr>
                <w:rFonts w:hint="default"/>
                <w:lang w:val="en-GB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Lozan Daniel</w:t>
            </w:r>
          </w:p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Aurel</w:t>
            </w:r>
          </w:p>
        </w:tc>
        <w:tc>
          <w:tcPr>
            <w:tcW w:w="1010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lang w:val="en-US"/>
              </w:rPr>
              <w:t>M1661</w:t>
            </w:r>
          </w:p>
        </w:tc>
        <w:tc>
          <w:tcPr>
            <w:tcW w:w="1608" w:type="dxa"/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Lozan-Tîrșu</w:t>
            </w:r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Carolina,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lang w:val="en-US"/>
              </w:rPr>
              <w:t>d.ș.m., CU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Microbiologia și diagnosticul de laborator al botulusmului.</w:t>
            </w:r>
          </w:p>
        </w:tc>
        <w:tc>
          <w:tcPr>
            <w:tcW w:w="1417" w:type="dxa"/>
          </w:tcPr>
          <w:p>
            <w:pPr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14.03</w:t>
            </w:r>
            <w:r>
              <w:t>.</w:t>
            </w:r>
            <w:r>
              <w:rPr>
                <w:rFonts w:hint="default"/>
                <w:lang w:val="en-GB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Mohamma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d Abu</w:t>
            </w:r>
          </w:p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Ahmad</w:t>
            </w:r>
          </w:p>
        </w:tc>
        <w:tc>
          <w:tcPr>
            <w:tcW w:w="1010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M1660</w:t>
            </w:r>
          </w:p>
        </w:tc>
        <w:tc>
          <w:tcPr>
            <w:tcW w:w="1608" w:type="dxa"/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Florea Natalia,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d.ș.m., CU</w:t>
            </w:r>
          </w:p>
        </w:tc>
        <w:tc>
          <w:tcPr>
            <w:tcW w:w="3118" w:type="dxa"/>
            <w:vAlign w:val="top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Metode moderne de diagnostic</w:t>
            </w:r>
          </w:p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it-IT" w:eastAsia="en-US" w:bidi="ar-SA"/>
              </w:rPr>
            </w:pPr>
            <w:r>
              <w:rPr>
                <w:lang w:val="en-US"/>
              </w:rPr>
              <w:t>microbiologic și tratament în infecțiile otice.</w:t>
            </w:r>
          </w:p>
        </w:tc>
        <w:tc>
          <w:tcPr>
            <w:tcW w:w="1417" w:type="dxa"/>
          </w:tcPr>
          <w:p>
            <w:pPr>
              <w:rPr>
                <w:lang w:val="en-US"/>
              </w:rPr>
            </w:pPr>
            <w:r>
              <w:rPr>
                <w:rFonts w:hint="default"/>
                <w:lang w:val="en-GB"/>
              </w:rPr>
              <w:t>14.03</w:t>
            </w:r>
            <w:r>
              <w:t>.</w:t>
            </w:r>
            <w:r>
              <w:rPr>
                <w:rFonts w:hint="default"/>
                <w:lang w:val="en-GB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 xml:space="preserve">Murad Kamal Hasan  </w:t>
            </w:r>
          </w:p>
        </w:tc>
        <w:tc>
          <w:tcPr>
            <w:tcW w:w="1010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GB" w:eastAsia="en-US" w:bidi="ar-SA"/>
              </w:rPr>
            </w:pPr>
            <w:r>
              <w:rPr>
                <w:lang w:val="en-US"/>
              </w:rPr>
              <w:t>M1665</w:t>
            </w:r>
          </w:p>
        </w:tc>
        <w:tc>
          <w:tcPr>
            <w:tcW w:w="1608" w:type="dxa"/>
            <w:vAlign w:val="center"/>
          </w:tcPr>
          <w:p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Cojocari Daniela,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3118" w:type="dxa"/>
            <w:vAlign w:val="top"/>
          </w:tcPr>
          <w:p>
            <w:pPr>
              <w:ind w:left="-57" w:leftChars="0" w:right="-57" w:rightChars="0"/>
              <w:rPr>
                <w:rFonts w:ascii="Times New Roman" w:hAnsi="Times New Roman" w:cs="Times New Roman" w:eastAsiaTheme="minorHAnsi"/>
                <w:sz w:val="24"/>
                <w:szCs w:val="24"/>
                <w:lang w:val="it-IT" w:eastAsia="en-US" w:bidi="ar-SA"/>
              </w:rPr>
            </w:pPr>
            <w:r>
              <w:rPr>
                <w:lang w:val="en-US"/>
              </w:rPr>
              <w:t>Prionii - agenţii cauzali ai infectiilor latent</w:t>
            </w:r>
            <w:r>
              <w:rPr>
                <w:rFonts w:hint="default"/>
                <w:lang w:val="en-GB"/>
              </w:rPr>
              <w:t>e</w:t>
            </w:r>
            <w:r>
              <w:rPr>
                <w:lang w:val="en-US"/>
              </w:rPr>
              <w:t>.</w:t>
            </w:r>
          </w:p>
        </w:tc>
        <w:tc>
          <w:tcPr>
            <w:tcW w:w="1417" w:type="dxa"/>
          </w:tcPr>
          <w:p>
            <w:pPr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17.03.22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 xml:space="preserve">Abu Ganem Jaber Naim </w:t>
            </w:r>
          </w:p>
        </w:tc>
        <w:tc>
          <w:tcPr>
            <w:tcW w:w="1010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M1666</w:t>
            </w:r>
          </w:p>
        </w:tc>
        <w:tc>
          <w:tcPr>
            <w:tcW w:w="1608" w:type="dxa"/>
            <w:vAlign w:val="center"/>
          </w:tcPr>
          <w:p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Cojocari Daniela,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3118" w:type="dxa"/>
            <w:vAlign w:val="top"/>
          </w:tcPr>
          <w:p>
            <w:pPr>
              <w:ind w:left="-57" w:leftChars="0" w:right="-57" w:rightChars="0"/>
              <w:rPr>
                <w:rFonts w:ascii="Times New Roman" w:hAnsi="Times New Roman" w:cs="Times New Roman" w:eastAsiaTheme="minorHAnsi"/>
                <w:sz w:val="24"/>
                <w:szCs w:val="24"/>
                <w:lang w:val="it-IT" w:eastAsia="ru-RU" w:bidi="ar-SA"/>
              </w:rPr>
            </w:pPr>
            <w:r>
              <w:rPr>
                <w:lang w:val="en-US"/>
              </w:rPr>
              <w:t>Vaccinurile şi viitorul lor.</w:t>
            </w:r>
          </w:p>
        </w:tc>
        <w:tc>
          <w:tcPr>
            <w:tcW w:w="1417" w:type="dxa"/>
            <w:vAlign w:val="top"/>
          </w:tcPr>
          <w:p>
            <w:pPr>
              <w:rPr>
                <w:lang w:val="ro-RO"/>
              </w:rPr>
            </w:pPr>
            <w:r>
              <w:rPr>
                <w:rFonts w:hint="default"/>
                <w:lang w:val="en-GB"/>
              </w:rPr>
              <w:t>17.03.22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Guda Salameh Naif</w:t>
            </w:r>
          </w:p>
        </w:tc>
        <w:tc>
          <w:tcPr>
            <w:tcW w:w="1010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M1666</w:t>
            </w:r>
          </w:p>
        </w:tc>
        <w:tc>
          <w:tcPr>
            <w:tcW w:w="1608" w:type="dxa"/>
            <w:vAlign w:val="center"/>
          </w:tcPr>
          <w:p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Cojocari Daniela,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it-IT" w:eastAsia="en-US" w:bidi="ar-SA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3118" w:type="dxa"/>
            <w:vAlign w:val="top"/>
          </w:tcPr>
          <w:p>
            <w:pPr>
              <w:ind w:left="-57" w:leftChars="0" w:right="-57" w:rightChars="0"/>
              <w:rPr>
                <w:rFonts w:ascii="Times New Roman" w:hAnsi="Times New Roman" w:cs="Times New Roman" w:eastAsiaTheme="minorHAnsi"/>
                <w:sz w:val="24"/>
                <w:szCs w:val="24"/>
                <w:lang w:val="it-IT" w:eastAsia="ru-RU" w:bidi="ar-SA"/>
              </w:rPr>
            </w:pPr>
            <w:r>
              <w:rPr>
                <w:lang w:val="en-US"/>
              </w:rPr>
              <w:t>Virusul Zika - o ameninţare globală pentru sănătate.</w:t>
            </w:r>
          </w:p>
        </w:tc>
        <w:tc>
          <w:tcPr>
            <w:tcW w:w="1417" w:type="dxa"/>
            <w:vAlign w:val="top"/>
          </w:tcPr>
          <w:p>
            <w:pPr>
              <w:rPr>
                <w:lang w:val="ro-RO"/>
              </w:rPr>
            </w:pPr>
            <w:r>
              <w:rPr>
                <w:rFonts w:hint="default"/>
                <w:lang w:val="en-GB"/>
              </w:rPr>
              <w:t>17.03.22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Namarneh Yara</w:t>
            </w:r>
          </w:p>
        </w:tc>
        <w:tc>
          <w:tcPr>
            <w:tcW w:w="1010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M1657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Florea Natalia,</w:t>
            </w:r>
          </w:p>
          <w:p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d.ș.m.,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it-IT" w:eastAsia="en-US" w:bidi="ar-SA"/>
              </w:rPr>
            </w:pPr>
            <w:r>
              <w:rPr>
                <w:lang w:val="en-US"/>
              </w:rPr>
              <w:t>CU</w:t>
            </w:r>
          </w:p>
        </w:tc>
        <w:tc>
          <w:tcPr>
            <w:tcW w:w="3118" w:type="dxa"/>
            <w:vAlign w:val="top"/>
          </w:tcPr>
          <w:p>
            <w:pPr>
              <w:ind w:left="-57" w:leftChars="0" w:right="-57" w:right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it-IT" w:eastAsia="ru-RU" w:bidi="ar-SA"/>
              </w:rPr>
            </w:pPr>
            <w:r>
              <w:rPr>
                <w:lang w:val="en-US"/>
              </w:rPr>
              <w:t>Impactul fungilor din genul Aspergillus asupra sistemului respirator.</w:t>
            </w:r>
          </w:p>
        </w:tc>
        <w:tc>
          <w:tcPr>
            <w:tcW w:w="1417" w:type="dxa"/>
            <w:vAlign w:val="top"/>
          </w:tcPr>
          <w:p>
            <w:pPr>
              <w:rPr>
                <w:lang w:val="ro-RO"/>
              </w:rPr>
            </w:pPr>
            <w:r>
              <w:rPr>
                <w:rFonts w:hint="default"/>
                <w:lang w:val="en-GB"/>
              </w:rPr>
              <w:t>23.03.22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Asli Sohad (Siham) Rafe Gazal</w:t>
            </w:r>
          </w:p>
        </w:tc>
        <w:tc>
          <w:tcPr>
            <w:tcW w:w="1010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M1658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Florea Natalia,</w:t>
            </w:r>
          </w:p>
          <w:p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d.ș.m.,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it-IT" w:eastAsia="en-US" w:bidi="ar-SA"/>
              </w:rPr>
            </w:pPr>
            <w:r>
              <w:rPr>
                <w:lang w:val="en-US"/>
              </w:rPr>
              <w:t>CU</w:t>
            </w:r>
          </w:p>
        </w:tc>
        <w:tc>
          <w:tcPr>
            <w:tcW w:w="3118" w:type="dxa"/>
            <w:vAlign w:val="top"/>
          </w:tcPr>
          <w:p>
            <w:pPr>
              <w:ind w:left="-57" w:leftChars="0" w:right="-57" w:right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it-IT" w:eastAsia="ru-RU" w:bidi="ar-SA"/>
              </w:rPr>
            </w:pPr>
            <w:r>
              <w:rPr>
                <w:lang w:val="en-US"/>
              </w:rPr>
              <w:t>Impactul infecţiilor stafilococice în practica oftalmologică și tratamentul lor.</w:t>
            </w:r>
          </w:p>
        </w:tc>
        <w:tc>
          <w:tcPr>
            <w:tcW w:w="1417" w:type="dxa"/>
            <w:vAlign w:val="top"/>
          </w:tcPr>
          <w:p>
            <w:pPr>
              <w:rPr>
                <w:lang w:val="ro-RO"/>
              </w:rPr>
            </w:pPr>
            <w:r>
              <w:rPr>
                <w:rFonts w:hint="default"/>
                <w:lang w:val="en-GB"/>
              </w:rPr>
              <w:t>23.03.22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Armoush Mustafa Adnan</w:t>
            </w:r>
          </w:p>
        </w:tc>
        <w:tc>
          <w:tcPr>
            <w:tcW w:w="1010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M1673</w:t>
            </w:r>
          </w:p>
        </w:tc>
        <w:tc>
          <w:tcPr>
            <w:tcW w:w="1608" w:type="dxa"/>
            <w:vAlign w:val="center"/>
          </w:tcPr>
          <w:p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Iunac Dmitrii,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it-IT" w:eastAsia="en-US" w:bidi="ar-SA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3118" w:type="dxa"/>
            <w:vAlign w:val="top"/>
          </w:tcPr>
          <w:p>
            <w:pPr>
              <w:ind w:left="-57" w:leftChars="0" w:right="-57" w:right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it-IT" w:eastAsia="ru-RU" w:bidi="ar-SA"/>
              </w:rPr>
            </w:pPr>
            <w:r>
              <w:rPr>
                <w:lang w:val="en-US"/>
              </w:rPr>
              <w:t>Central Line Associated Bloodstream Infections</w:t>
            </w:r>
          </w:p>
        </w:tc>
        <w:tc>
          <w:tcPr>
            <w:tcW w:w="1417" w:type="dxa"/>
            <w:vAlign w:val="top"/>
          </w:tcPr>
          <w:p>
            <w:pPr>
              <w:rPr>
                <w:lang w:val="ro-RO"/>
              </w:rPr>
            </w:pPr>
            <w:r>
              <w:rPr>
                <w:rFonts w:hint="default"/>
                <w:lang w:val="en-GB"/>
              </w:rPr>
              <w:t>29.03.22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Baba Manal Botros</w:t>
            </w:r>
          </w:p>
        </w:tc>
        <w:tc>
          <w:tcPr>
            <w:tcW w:w="1010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M1673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it-IT" w:eastAsia="en-US" w:bidi="ar-SA"/>
              </w:rPr>
            </w:pPr>
            <w:r>
              <w:rPr>
                <w:lang w:val="en-US"/>
              </w:rPr>
              <w:t>Iunac Dmitrii, AU</w:t>
            </w:r>
          </w:p>
        </w:tc>
        <w:tc>
          <w:tcPr>
            <w:tcW w:w="3118" w:type="dxa"/>
            <w:vAlign w:val="top"/>
          </w:tcPr>
          <w:p>
            <w:pPr>
              <w:ind w:left="-57" w:leftChars="0" w:right="-57" w:right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it-IT" w:eastAsia="ru-RU" w:bidi="ar-SA"/>
              </w:rPr>
            </w:pPr>
            <w:r>
              <w:rPr>
                <w:lang w:val="en-US"/>
              </w:rPr>
              <w:t>Endocardite provocate de flora condiționat patogenă.</w:t>
            </w:r>
          </w:p>
        </w:tc>
        <w:tc>
          <w:tcPr>
            <w:tcW w:w="1417" w:type="dxa"/>
            <w:vAlign w:val="top"/>
          </w:tcPr>
          <w:p>
            <w:pPr>
              <w:rPr>
                <w:lang w:val="ro-RO"/>
              </w:rPr>
            </w:pPr>
            <w:r>
              <w:rPr>
                <w:rFonts w:hint="default"/>
                <w:lang w:val="en-GB"/>
              </w:rPr>
              <w:t>29.03.22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t>Abo Lil Rawan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M1662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lang w:val="it-IT" w:eastAsia="en-US"/>
              </w:rPr>
            </w:pPr>
            <w:r>
              <w:t>Burduniuc Olga,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t>d.ș.m., CU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it-IT" w:eastAsia="ru-RU" w:bidi="ar-SA"/>
              </w:rPr>
            </w:pPr>
            <w:r>
              <w:rPr>
                <w:lang w:val="en-US"/>
              </w:rPr>
              <w:t>Microbiologia, diagnosticul de laborator și supravegherea bolii Lyme.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o-RO" w:eastAsia="en-US" w:bidi="ar-SA"/>
              </w:rPr>
            </w:pPr>
            <w:r>
              <w:rPr>
                <w:rFonts w:hint="default"/>
                <w:lang w:val="en-GB"/>
              </w:rPr>
              <w:t>29.03.22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Mahroom Taima Mohamad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M1652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lang w:val="it-IT"/>
              </w:rPr>
            </w:pPr>
            <w:r>
              <w:t>Burduniuc Olga,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t>d.ș.m., CU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i/>
                <w:iCs/>
                <w:sz w:val="24"/>
                <w:szCs w:val="24"/>
                <w:lang w:val="it-IT" w:eastAsia="ru-RU" w:bidi="ar-SA"/>
              </w:rPr>
            </w:pPr>
            <w:r>
              <w:rPr>
                <w:lang w:val="en-US"/>
              </w:rPr>
              <w:t xml:space="preserve">Microbiologia, diagnosticul de laborator și supravegherea infecției cu </w:t>
            </w:r>
            <w:r>
              <w:rPr>
                <w:i/>
                <w:iCs/>
                <w:lang w:val="en-US"/>
              </w:rPr>
              <w:t>Clostridium difficile.</w:t>
            </w:r>
          </w:p>
        </w:tc>
        <w:tc>
          <w:tcPr>
            <w:tcW w:w="1417" w:type="dxa"/>
            <w:vAlign w:val="top"/>
          </w:tcPr>
          <w:p>
            <w:pPr>
              <w:rPr>
                <w:lang w:val="ro-RO"/>
              </w:rPr>
            </w:pPr>
            <w:r>
              <w:rPr>
                <w:rFonts w:hint="default"/>
                <w:lang w:val="en-GB"/>
              </w:rPr>
              <w:t>29.03.22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Mahroom Salee Mohamad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GB" w:eastAsia="ru-RU" w:bidi="ar-SA"/>
              </w:rPr>
            </w:pPr>
            <w:r>
              <w:rPr>
                <w:lang w:val="en-US"/>
              </w:rPr>
              <w:t>M1652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lang w:val="it-IT"/>
              </w:rPr>
            </w:pPr>
            <w:r>
              <w:t>Burduniuc Olga,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t>d.ș.m., CU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GB" w:eastAsia="ru-RU" w:bidi="ar-SA"/>
              </w:rPr>
            </w:pPr>
            <w:r>
              <w:rPr>
                <w:lang w:val="en-US"/>
              </w:rPr>
              <w:t>Microbiologia, diagnosticul de laborator și supravegherea leptospirozei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22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t>Masarwa Mohamad Hisham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M1664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</w:pPr>
            <w:r>
              <w:t>Cojocari Daniela,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t>AU</w:t>
            </w:r>
          </w:p>
        </w:tc>
        <w:tc>
          <w:tcPr>
            <w:tcW w:w="3118" w:type="dxa"/>
            <w:vAlign w:val="top"/>
          </w:tcPr>
          <w:p>
            <w:pPr>
              <w:rPr>
                <w:lang w:val="it-IT"/>
              </w:rPr>
            </w:pPr>
            <w:r>
              <w:rPr>
                <w:lang w:val="en-US"/>
              </w:rPr>
              <w:t>Concepte moderne în diagnosticul de laborator al tusei convulsive.</w:t>
            </w:r>
          </w:p>
          <w:p>
            <w:pPr>
              <w:ind w:left="-57" w:leftChars="0" w:right="-57" w:right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en-GB" w:eastAsia="ru-RU" w:bidi="ar-SA"/>
              </w:rPr>
            </w:pPr>
            <w:r>
              <w:rPr>
                <w:i/>
                <w:iCs/>
                <w:lang w:val="en-US"/>
              </w:rPr>
              <w:t xml:space="preserve">Modern concepts in laboratory diagnosis of whooping cough. </w:t>
            </w:r>
          </w:p>
        </w:tc>
        <w:tc>
          <w:tcPr>
            <w:tcW w:w="1417" w:type="dxa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27</w:t>
            </w:r>
            <w:r>
              <w:t>.04</w:t>
            </w:r>
            <w:r>
              <w:rPr>
                <w:lang w:val="en-GB"/>
              </w:rPr>
              <w:t>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Ahmad Ali Ahmad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M1674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lang w:val="it-IT"/>
              </w:rPr>
            </w:pPr>
            <w:r>
              <w:t>Cojocari Daniela,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t>AU</w:t>
            </w:r>
          </w:p>
        </w:tc>
        <w:tc>
          <w:tcPr>
            <w:tcW w:w="3118" w:type="dxa"/>
            <w:vAlign w:val="top"/>
          </w:tcPr>
          <w:p>
            <w:pPr>
              <w:rPr>
                <w:lang w:val="it-IT"/>
              </w:rPr>
            </w:pPr>
            <w:r>
              <w:rPr>
                <w:lang w:val="en-US"/>
              </w:rPr>
              <w:t>Conceptul actual de probiotice.</w:t>
            </w:r>
          </w:p>
          <w:p>
            <w:pPr>
              <w:ind w:left="-57" w:leftChars="0" w:right="-57" w:right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en-GB" w:eastAsia="ru-RU" w:bidi="ar-SA"/>
              </w:rPr>
            </w:pPr>
          </w:p>
        </w:tc>
        <w:tc>
          <w:tcPr>
            <w:tcW w:w="1417" w:type="dxa"/>
          </w:tcPr>
          <w:p>
            <w:pPr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06</w:t>
            </w:r>
            <w:r>
              <w:t>.04</w:t>
            </w:r>
            <w:r>
              <w:rPr>
                <w:lang w:val="en-GB"/>
              </w:rPr>
              <w:t>.2</w:t>
            </w:r>
            <w:r>
              <w:rPr>
                <w:rFonts w:hint="default"/>
                <w:lang w:val="en-GB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Maghamsa Ammar Said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M1660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  <w:r>
              <w:t>Florea Natalia,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t>d.ș.m., CU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it-IT" w:eastAsia="ru-RU" w:bidi="ar-SA"/>
              </w:rPr>
            </w:pPr>
            <w:r>
              <w:rPr>
                <w:lang w:val="en-US"/>
              </w:rPr>
              <w:t>Metode moderne de diagnostic şi tratament în infecția cu Campylobacter.</w:t>
            </w:r>
          </w:p>
        </w:tc>
        <w:tc>
          <w:tcPr>
            <w:tcW w:w="1417" w:type="dxa"/>
            <w:vAlign w:val="top"/>
          </w:tcPr>
          <w:p>
            <w:pPr>
              <w:rPr>
                <w:lang w:val="ro-RO"/>
              </w:rPr>
            </w:pPr>
            <w:r>
              <w:rPr>
                <w:rFonts w:hint="default"/>
                <w:lang w:val="en-GB"/>
              </w:rPr>
              <w:t>06</w:t>
            </w:r>
            <w:r>
              <w:t>.04</w:t>
            </w:r>
            <w:r>
              <w:rPr>
                <w:lang w:val="en-GB"/>
              </w:rPr>
              <w:t>.2</w:t>
            </w:r>
            <w:r>
              <w:rPr>
                <w:rFonts w:hint="default"/>
                <w:lang w:val="en-GB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Haj Bian Nahi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GB" w:eastAsia="ru-RU" w:bidi="ar-SA"/>
              </w:rPr>
            </w:pPr>
            <w:r>
              <w:rPr>
                <w:lang w:val="en-US"/>
              </w:rPr>
              <w:t>M1652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t>Iunac Dmitrii, AU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color w:val="222222"/>
                <w:sz w:val="24"/>
                <w:szCs w:val="24"/>
                <w:lang w:val="it-IT" w:eastAsia="ru-RU" w:bidi="ar-SA"/>
              </w:rPr>
            </w:pPr>
            <w:r>
              <w:rPr>
                <w:color w:val="222222"/>
                <w:lang w:val="en-US"/>
              </w:rPr>
              <w:t>Pan Drug Resistance. Cauzele și mecanismele de dezvoltare a rezistenței la preparatele antimicrobiene.</w:t>
            </w:r>
          </w:p>
        </w:tc>
        <w:tc>
          <w:tcPr>
            <w:tcW w:w="1417" w:type="dxa"/>
          </w:tcPr>
          <w:p>
            <w:pPr>
              <w:rPr>
                <w:rFonts w:hint="default"/>
                <w:lang w:val="en-GB"/>
              </w:rPr>
            </w:pPr>
            <w:r>
              <w:rPr>
                <w:rFonts w:hint="default"/>
                <w:lang w:val="en-GB"/>
              </w:rPr>
              <w:t>1</w:t>
            </w:r>
            <w:r>
              <w:rPr>
                <w:lang w:val="en-GB"/>
              </w:rPr>
              <w:t>2</w:t>
            </w:r>
            <w:r>
              <w:t>.04</w:t>
            </w:r>
            <w:r>
              <w:rPr>
                <w:lang w:val="en-GB"/>
              </w:rPr>
              <w:t>.2</w:t>
            </w:r>
            <w:r>
              <w:rPr>
                <w:rFonts w:hint="default"/>
                <w:lang w:val="en-GB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Abu Dogosh</w:t>
            </w:r>
          </w:p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Muhamad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M1656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</w:pPr>
            <w:r>
              <w:t>Emilia Behta,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o-RO" w:eastAsia="ru-RU" w:bidi="ar-SA"/>
              </w:rPr>
            </w:pPr>
            <w:r>
              <w:rPr>
                <w:lang w:val="ro-RO"/>
              </w:rPr>
              <w:t>AU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color w:val="222222"/>
                <w:sz w:val="24"/>
                <w:szCs w:val="24"/>
                <w:lang w:val="it-IT" w:eastAsia="ru-RU" w:bidi="ar-SA"/>
              </w:rPr>
            </w:pPr>
            <w:r>
              <w:rPr>
                <w:color w:val="222222"/>
                <w:lang w:val="en-US"/>
              </w:rPr>
              <w:t xml:space="preserve">Diagnosticul de laborator al infecției cu </w:t>
            </w:r>
            <w:r>
              <w:rPr>
                <w:i/>
                <w:iCs/>
                <w:color w:val="222222"/>
                <w:lang w:val="en-US"/>
              </w:rPr>
              <w:t>Pseudomonas aeruginosa</w:t>
            </w:r>
            <w:r>
              <w:rPr>
                <w:color w:val="222222"/>
                <w:lang w:val="en-US"/>
              </w:rPr>
              <w:t xml:space="preserve"> în spitale</w:t>
            </w:r>
          </w:p>
        </w:tc>
        <w:tc>
          <w:tcPr>
            <w:tcW w:w="1417" w:type="dxa"/>
            <w:vAlign w:val="top"/>
          </w:tcPr>
          <w:p>
            <w:pPr>
              <w:rPr>
                <w:lang w:val="ro-RO"/>
              </w:rPr>
            </w:pPr>
            <w:r>
              <w:rPr>
                <w:rFonts w:hint="default"/>
                <w:lang w:val="en-GB"/>
              </w:rPr>
              <w:t>1</w:t>
            </w:r>
            <w:r>
              <w:rPr>
                <w:lang w:val="en-GB"/>
              </w:rPr>
              <w:t>2</w:t>
            </w:r>
            <w:r>
              <w:t>.04</w:t>
            </w:r>
            <w:r>
              <w:rPr>
                <w:lang w:val="en-GB"/>
              </w:rPr>
              <w:t>.2</w:t>
            </w:r>
            <w:r>
              <w:rPr>
                <w:rFonts w:hint="default"/>
                <w:lang w:val="en-GB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t>Bleich Lilah</w:t>
            </w:r>
          </w:p>
        </w:tc>
        <w:tc>
          <w:tcPr>
            <w:tcW w:w="1010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o-RO" w:eastAsia="ru-RU" w:bidi="ar-SA"/>
              </w:rPr>
            </w:pPr>
            <w:r>
              <w:rPr>
                <w:lang w:val="ro-RO"/>
              </w:rPr>
              <w:t>M1652</w:t>
            </w:r>
          </w:p>
        </w:tc>
        <w:tc>
          <w:tcPr>
            <w:tcW w:w="1608" w:type="dxa"/>
            <w:vAlign w:val="top"/>
          </w:tcPr>
          <w:p>
            <w:pPr>
              <w:jc w:val="center"/>
            </w:pPr>
            <w:r>
              <w:t>Emilia Behta,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it-IT" w:eastAsia="ru-RU" w:bidi="ar-SA"/>
              </w:rPr>
            </w:pPr>
            <w:r>
              <w:rPr>
                <w:lang w:val="ro-RO"/>
              </w:rPr>
              <w:t xml:space="preserve">AU 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it-IT" w:eastAsia="ru-RU" w:bidi="ar-SA"/>
              </w:rPr>
            </w:pPr>
            <w:r>
              <w:rPr>
                <w:lang w:val="ro-RO"/>
              </w:rPr>
              <w:t xml:space="preserve"> Microbiologia și diagnosticul de laborator al HIV</w:t>
            </w:r>
          </w:p>
        </w:tc>
        <w:tc>
          <w:tcPr>
            <w:tcW w:w="1417" w:type="dxa"/>
            <w:vAlign w:val="top"/>
          </w:tcPr>
          <w:p>
            <w:pPr>
              <w:rPr>
                <w:lang w:val="ro-RO"/>
              </w:rPr>
            </w:pPr>
            <w:r>
              <w:rPr>
                <w:rFonts w:hint="default"/>
                <w:lang w:val="en-GB"/>
              </w:rPr>
              <w:t>1</w:t>
            </w:r>
            <w:r>
              <w:rPr>
                <w:lang w:val="en-GB"/>
              </w:rPr>
              <w:t>2</w:t>
            </w:r>
            <w:r>
              <w:t>.04</w:t>
            </w:r>
            <w:r>
              <w:rPr>
                <w:lang w:val="en-GB"/>
              </w:rPr>
              <w:t>.2</w:t>
            </w:r>
            <w:r>
              <w:rPr>
                <w:rFonts w:hint="default"/>
                <w:lang w:val="en-GB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Saed Fayez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M1659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</w:pPr>
            <w:r>
              <w:t>Emilia Behta,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ro-RO"/>
              </w:rPr>
              <w:t>AU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color w:val="222222"/>
                <w:sz w:val="24"/>
                <w:szCs w:val="24"/>
                <w:lang w:val="it-IT" w:eastAsia="ru-RU" w:bidi="ar-SA"/>
              </w:rPr>
            </w:pPr>
            <w:r>
              <w:rPr>
                <w:color w:val="222222"/>
                <w:lang w:val="en-US"/>
              </w:rPr>
              <w:t xml:space="preserve">Evaluarea potențialului patogen, virulenței și sensibilității la antibiotice a </w:t>
            </w:r>
            <w:r>
              <w:rPr>
                <w:i/>
                <w:iCs/>
                <w:color w:val="222222"/>
                <w:lang w:val="en-US"/>
              </w:rPr>
              <w:t>Proteus mirabilis</w:t>
            </w:r>
            <w:r>
              <w:rPr>
                <w:color w:val="222222"/>
                <w:lang w:val="en-US"/>
              </w:rPr>
              <w:t xml:space="preserve"> în infecția tractului urinar</w:t>
            </w:r>
          </w:p>
        </w:tc>
        <w:tc>
          <w:tcPr>
            <w:tcW w:w="1417" w:type="dxa"/>
          </w:tcPr>
          <w:p>
            <w:pPr>
              <w:rPr>
                <w:rFonts w:hint="default"/>
                <w:lang w:val="en-GB"/>
              </w:rPr>
            </w:pPr>
            <w:r>
              <w:rPr>
                <w:lang w:val="en-GB"/>
              </w:rPr>
              <w:t>2</w:t>
            </w:r>
            <w:r>
              <w:rPr>
                <w:rFonts w:hint="default"/>
                <w:lang w:val="en-GB"/>
              </w:rPr>
              <w:t>0</w:t>
            </w:r>
            <w:r>
              <w:t>.04</w:t>
            </w:r>
            <w:r>
              <w:rPr>
                <w:lang w:val="en-GB"/>
              </w:rPr>
              <w:t>.2</w:t>
            </w:r>
            <w:r>
              <w:rPr>
                <w:rFonts w:hint="default"/>
                <w:lang w:val="en-GB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Alsana</w:t>
            </w:r>
          </w:p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Muhamad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M1666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</w:pPr>
            <w:r>
              <w:t>Emilia Behta,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lang w:val="ro-RO"/>
              </w:rPr>
              <w:t>AU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color w:val="222222"/>
                <w:sz w:val="24"/>
                <w:szCs w:val="24"/>
                <w:lang w:val="it-IT" w:eastAsia="ru-RU" w:bidi="ar-SA"/>
              </w:rPr>
            </w:pPr>
            <w:r>
              <w:rPr>
                <w:color w:val="222222"/>
                <w:lang w:val="en-US"/>
              </w:rPr>
              <w:t>Semnificația practică a bacteriofagilor</w:t>
            </w:r>
          </w:p>
        </w:tc>
        <w:tc>
          <w:tcPr>
            <w:tcW w:w="1417" w:type="dxa"/>
            <w:vAlign w:val="top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</w:t>
            </w:r>
            <w:r>
              <w:rPr>
                <w:rFonts w:hint="default"/>
                <w:lang w:val="en-GB"/>
              </w:rPr>
              <w:t>0</w:t>
            </w:r>
            <w:r>
              <w:t>.04</w:t>
            </w:r>
            <w:r>
              <w:rPr>
                <w:lang w:val="en-GB"/>
              </w:rPr>
              <w:t>.2</w:t>
            </w:r>
            <w:r>
              <w:rPr>
                <w:rFonts w:hint="default"/>
                <w:lang w:val="en-GB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13" w:type="dxa"/>
          </w:tcPr>
          <w:p>
            <w:pPr>
              <w:pStyle w:val="5"/>
              <w:numPr>
                <w:ilvl w:val="0"/>
                <w:numId w:val="1"/>
              </w:numPr>
              <w:ind w:left="426"/>
              <w:rPr>
                <w:lang w:val="ro-RO"/>
              </w:rPr>
            </w:pPr>
            <w:bookmarkStart w:id="0" w:name="_GoBack" w:colFirst="5" w:colLast="5"/>
          </w:p>
        </w:tc>
        <w:tc>
          <w:tcPr>
            <w:tcW w:w="1584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Hujeirat</w:t>
            </w:r>
          </w:p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Ibrahim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M1654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en-US"/>
              </w:rPr>
              <w:t>Burduniuc Olga,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ru-RU" w:bidi="ar-SA"/>
              </w:rPr>
            </w:pPr>
            <w:r>
              <w:rPr>
                <w:lang w:val="en-US"/>
              </w:rPr>
              <w:t>d.ș.m., CU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ascii="Times New Roman" w:hAnsi="Times New Roman" w:cs="Times New Roman" w:eastAsiaTheme="minorHAnsi"/>
                <w:color w:val="222222"/>
                <w:sz w:val="24"/>
                <w:szCs w:val="24"/>
                <w:lang w:val="it-IT" w:eastAsia="ru-RU" w:bidi="ar-SA"/>
              </w:rPr>
            </w:pPr>
            <w:r>
              <w:rPr>
                <w:color w:val="222222"/>
                <w:lang w:val="en-US"/>
              </w:rPr>
              <w:t>Microbiologia și diagnosticul de laborator al infecției cu Covid-19</w:t>
            </w:r>
          </w:p>
        </w:tc>
        <w:tc>
          <w:tcPr>
            <w:tcW w:w="1417" w:type="dxa"/>
            <w:vAlign w:val="top"/>
          </w:tcPr>
          <w:p>
            <w:pPr>
              <w:rPr>
                <w:lang w:val="ro-RO"/>
              </w:rPr>
            </w:pPr>
            <w:r>
              <w:rPr>
                <w:lang w:val="en-GB"/>
              </w:rPr>
              <w:t>2</w:t>
            </w:r>
            <w:r>
              <w:rPr>
                <w:rFonts w:hint="default"/>
                <w:lang w:val="en-GB"/>
              </w:rPr>
              <w:t>0</w:t>
            </w:r>
            <w:r>
              <w:t>.04</w:t>
            </w:r>
            <w:r>
              <w:rPr>
                <w:lang w:val="en-GB"/>
              </w:rPr>
              <w:t>.2</w:t>
            </w:r>
            <w:r>
              <w:rPr>
                <w:rFonts w:hint="default"/>
                <w:lang w:val="en-GB"/>
              </w:rPr>
              <w:t>2</w:t>
            </w:r>
          </w:p>
        </w:tc>
      </w:tr>
      <w:bookmarkEnd w:id="0"/>
    </w:tbl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Coordonator Cerc Științific Studențesc,</w:t>
      </w:r>
    </w:p>
    <w:p>
      <w:pPr>
        <w:rPr>
          <w:b/>
          <w:bCs/>
          <w:lang w:val="en-US"/>
        </w:rPr>
      </w:pPr>
      <w:r>
        <w:rPr>
          <w:lang w:val="en-US"/>
        </w:rPr>
        <w:t xml:space="preserve">Asistent universitar </w:t>
      </w:r>
      <w:r>
        <w:rPr>
          <w:b/>
          <w:bCs/>
          <w:lang w:val="en-US"/>
        </w:rPr>
        <w:t>ULINICI Mariana</w:t>
      </w:r>
    </w:p>
    <w:p>
      <w:pPr>
        <w:rPr>
          <w:b/>
          <w:bCs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457A7"/>
    <w:multiLevelType w:val="multilevel"/>
    <w:tmpl w:val="03F457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F3"/>
    <w:rsid w:val="00014936"/>
    <w:rsid w:val="000F1B9C"/>
    <w:rsid w:val="001F25F8"/>
    <w:rsid w:val="00240936"/>
    <w:rsid w:val="00262C33"/>
    <w:rsid w:val="00391756"/>
    <w:rsid w:val="004F59F2"/>
    <w:rsid w:val="00A07C27"/>
    <w:rsid w:val="00BE58D7"/>
    <w:rsid w:val="00C627D3"/>
    <w:rsid w:val="00C77550"/>
    <w:rsid w:val="00E167F3"/>
    <w:rsid w:val="00F60B7A"/>
    <w:rsid w:val="22F6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2710</Characters>
  <Lines>22</Lines>
  <Paragraphs>6</Paragraphs>
  <TotalTime>0</TotalTime>
  <ScaleCrop>false</ScaleCrop>
  <LinksUpToDate>false</LinksUpToDate>
  <CharactersWithSpaces>3179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2020-12-18T11:01:00Z</dcterms:created>
  <dc:creator>admin</dc:creator>
  <cp:lastModifiedBy>ulmariana27</cp:lastModifiedBy>
  <dcterms:modified xsi:type="dcterms:W3CDTF">2022-09-08T11:09:46Z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16A2D5240D844E588FE2C0C6BFA678C8</vt:lpwstr>
  </property>
</Properties>
</file>